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192" w:lineRule="auto"/>
        <w:jc w:val="center"/>
        <w:rPr>
          <w:rFonts w:ascii="微软雅黑" w:hAnsi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cs="微软雅黑"/>
          <w:b/>
          <w:bCs/>
          <w:sz w:val="28"/>
          <w:szCs w:val="28"/>
        </w:rPr>
        <w:t>云考场3.</w:t>
      </w:r>
      <w:r>
        <w:rPr>
          <w:rFonts w:ascii="微软雅黑" w:hAnsi="微软雅黑" w:cs="微软雅黑"/>
          <w:b/>
          <w:bCs/>
          <w:sz w:val="28"/>
          <w:szCs w:val="28"/>
        </w:rPr>
        <w:t>0</w:t>
      </w:r>
      <w:r>
        <w:rPr>
          <w:rFonts w:hint="eastAsia" w:ascii="微软雅黑" w:hAnsi="微软雅黑" w:cs="微软雅黑"/>
          <w:b/>
          <w:bCs/>
          <w:sz w:val="28"/>
          <w:szCs w:val="28"/>
        </w:rPr>
        <w:t>考生使用手册</w:t>
      </w:r>
    </w:p>
    <w:p>
      <w:pPr>
        <w:pStyle w:val="2"/>
        <w:spacing w:line="192" w:lineRule="auto"/>
        <w:rPr>
          <w:rFonts w:ascii="微软雅黑" w:hAnsi="微软雅黑" w:cs="微软雅黑"/>
          <w:b/>
          <w:bCs/>
          <w:sz w:val="28"/>
          <w:szCs w:val="28"/>
        </w:rPr>
      </w:pPr>
    </w:p>
    <w:sdt>
      <w:sdtPr>
        <w:rPr>
          <w:rFonts w:ascii="微软雅黑" w:hAnsi="微软雅黑" w:cs="微软雅黑"/>
        </w:rPr>
        <w:id w:val="147454115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</w:rPr>
      </w:sdtEndPr>
      <w:sdtContent>
        <w:p>
          <w:pPr>
            <w:spacing w:line="192" w:lineRule="auto"/>
            <w:jc w:val="center"/>
            <w:rPr>
              <w:rFonts w:ascii="微软雅黑" w:hAnsi="微软雅黑" w:cs="微软雅黑"/>
            </w:rPr>
          </w:pPr>
          <w:r>
            <w:rPr>
              <w:rFonts w:ascii="微软雅黑" w:hAnsi="微软雅黑" w:cs="微软雅黑"/>
            </w:rPr>
            <w:t>目录</w:t>
          </w:r>
        </w:p>
        <w:p>
          <w:pPr>
            <w:pStyle w:val="10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HYPERLINK \l "_Toc102722699"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</w:rPr>
            <w:t>1.考前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_Toc102722699 \h </w:instrText>
          </w:r>
          <w:r>
            <w:rPr>
              <w:rStyle w:val="16"/>
            </w:rPr>
            <w:fldChar w:fldCharType="separate"/>
          </w:r>
          <w:r>
            <w:t>1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"_Toc102722700"</w:instrText>
          </w:r>
          <w:r>
            <w:fldChar w:fldCharType="separate"/>
          </w:r>
          <w:r>
            <w:rPr>
              <w:rStyle w:val="16"/>
            </w:rPr>
            <w:t>1.1注意事项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_Toc102722700 \h </w:instrText>
          </w:r>
          <w:r>
            <w:rPr>
              <w:rStyle w:val="16"/>
            </w:rPr>
            <w:fldChar w:fldCharType="separate"/>
          </w:r>
          <w:r>
            <w:t>1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"_Toc102722701"</w:instrText>
          </w:r>
          <w:r>
            <w:fldChar w:fldCharType="separate"/>
          </w:r>
          <w:r>
            <w:rPr>
              <w:rStyle w:val="16"/>
            </w:rPr>
            <w:t>1.2登录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_Toc102722701 \h </w:instrText>
          </w:r>
          <w:r>
            <w:rPr>
              <w:rStyle w:val="16"/>
            </w:rPr>
            <w:fldChar w:fldCharType="separate"/>
          </w:r>
          <w:r>
            <w:t>4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"_Toc102722702"</w:instrText>
          </w:r>
          <w:r>
            <w:fldChar w:fldCharType="separate"/>
          </w:r>
          <w:r>
            <w:rPr>
              <w:rStyle w:val="16"/>
            </w:rPr>
            <w:t>1.3查看学校公告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_Toc102722702 \h </w:instrText>
          </w:r>
          <w:r>
            <w:rPr>
              <w:rStyle w:val="16"/>
            </w:rPr>
            <w:fldChar w:fldCharType="separate"/>
          </w:r>
          <w:r>
            <w:t>4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"_Toc102722703"</w:instrText>
          </w:r>
          <w:r>
            <w:fldChar w:fldCharType="separate"/>
          </w:r>
          <w:r>
            <w:rPr>
              <w:rStyle w:val="16"/>
            </w:rPr>
            <w:t>1.4选择考试业务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_Toc102722703 \h </w:instrText>
          </w:r>
          <w:r>
            <w:rPr>
              <w:rStyle w:val="16"/>
            </w:rPr>
            <w:fldChar w:fldCharType="separate"/>
          </w:r>
          <w:r>
            <w:t>5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"_Toc102722704"</w:instrText>
          </w:r>
          <w:r>
            <w:fldChar w:fldCharType="separate"/>
          </w:r>
          <w:r>
            <w:rPr>
              <w:rStyle w:val="16"/>
            </w:rPr>
            <w:t>1.5进入业务查看考试业务公告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_Toc102722704 \h </w:instrText>
          </w:r>
          <w:r>
            <w:rPr>
              <w:rStyle w:val="16"/>
            </w:rPr>
            <w:fldChar w:fldCharType="separate"/>
          </w:r>
          <w:r>
            <w:t>5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"_Toc102722705"</w:instrText>
          </w:r>
          <w:r>
            <w:fldChar w:fldCharType="separate"/>
          </w:r>
          <w:r>
            <w:rPr>
              <w:rStyle w:val="16"/>
            </w:rPr>
            <w:t>1.6进入业务后可以进行设备检测测试一机位音视频设备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_Toc102722705 \h </w:instrText>
          </w:r>
          <w:r>
            <w:rPr>
              <w:rStyle w:val="16"/>
            </w:rPr>
            <w:fldChar w:fldCharType="separate"/>
          </w:r>
          <w:r>
            <w:t>6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"_Toc102722706"</w:instrText>
          </w:r>
          <w:r>
            <w:fldChar w:fldCharType="separate"/>
          </w:r>
          <w:r>
            <w:rPr>
              <w:rStyle w:val="16"/>
            </w:rPr>
            <w:t>1.7查看考场信息并进入考场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_Toc102722706 \h </w:instrText>
          </w:r>
          <w:r>
            <w:rPr>
              <w:rStyle w:val="16"/>
            </w:rPr>
            <w:fldChar w:fldCharType="separate"/>
          </w:r>
          <w:r>
            <w:t>7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"_Toc102722707"</w:instrText>
          </w:r>
          <w:r>
            <w:fldChar w:fldCharType="separate"/>
          </w:r>
          <w:r>
            <w:rPr>
              <w:rStyle w:val="16"/>
            </w:rPr>
            <w:t>1.8阅读并同意考试承诺书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_Toc102722707 \h </w:instrText>
          </w:r>
          <w:r>
            <w:rPr>
              <w:rStyle w:val="16"/>
            </w:rPr>
            <w:fldChar w:fldCharType="separate"/>
          </w:r>
          <w:r>
            <w:t>8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"_Toc102722708"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</w:rPr>
            <w:t>2.考中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_Toc102722708 \h </w:instrText>
          </w:r>
          <w:r>
            <w:rPr>
              <w:rStyle w:val="16"/>
            </w:rPr>
            <w:fldChar w:fldCharType="separate"/>
          </w:r>
          <w:r>
            <w:t>8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"_Toc102722709"</w:instrText>
          </w:r>
          <w:r>
            <w:fldChar w:fldCharType="separate"/>
          </w:r>
          <w:r>
            <w:rPr>
              <w:rStyle w:val="16"/>
            </w:rPr>
            <w:t>2.1.人机笔试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_Toc102722709 \h </w:instrText>
          </w:r>
          <w:r>
            <w:rPr>
              <w:rStyle w:val="16"/>
            </w:rPr>
            <w:fldChar w:fldCharType="separate"/>
          </w:r>
          <w:r>
            <w:t>8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"_Toc102722710"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  <w:lang w:bidi="en-US"/>
            </w:rPr>
            <w:t>2.1.2人脸识别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_Toc102722710 \h </w:instrText>
          </w:r>
          <w:r>
            <w:rPr>
              <w:rStyle w:val="16"/>
            </w:rPr>
            <w:fldChar w:fldCharType="separate"/>
          </w:r>
          <w:r>
            <w:t>8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"_Toc102722711"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  <w:lang w:bidi="en-US"/>
            </w:rPr>
            <w:t>2.1.4等待下发考卷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_Toc102722711 \h </w:instrText>
          </w:r>
          <w:r>
            <w:rPr>
              <w:rStyle w:val="16"/>
            </w:rPr>
            <w:fldChar w:fldCharType="separate"/>
          </w:r>
          <w:r>
            <w:t>9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"_Toc102722712"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  <w:lang w:bidi="en-US"/>
            </w:rPr>
            <w:t>2.1.5开始作答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_Toc102722712 \h </w:instrText>
          </w:r>
          <w:r>
            <w:rPr>
              <w:rStyle w:val="16"/>
            </w:rPr>
            <w:fldChar w:fldCharType="separate"/>
          </w:r>
          <w:r>
            <w:t>12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"_Toc102722713"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  <w:lang w:bidi="en-US"/>
            </w:rPr>
            <w:t>2.1.6提交答卷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_Toc102722713 \h </w:instrText>
          </w:r>
          <w:r>
            <w:rPr>
              <w:rStyle w:val="16"/>
            </w:rPr>
            <w:fldChar w:fldCharType="separate"/>
          </w:r>
          <w:r>
            <w:t>13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10456"/>
            </w:tabs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HYPERLINK \l "_Toc102722714"</w:instrText>
          </w:r>
          <w:r>
            <w:fldChar w:fldCharType="separate"/>
          </w:r>
          <w:r>
            <w:rPr>
              <w:rStyle w:val="16"/>
              <w:rFonts w:ascii="微软雅黑" w:hAnsi="微软雅黑" w:cs="微软雅黑"/>
            </w:rPr>
            <w:t>3.考后</w:t>
          </w:r>
          <w:r>
            <w:tab/>
          </w:r>
          <w:r>
            <w:rPr>
              <w:rStyle w:val="16"/>
            </w:rPr>
            <w:fldChar w:fldCharType="begin"/>
          </w:r>
          <w:r>
            <w:instrText xml:space="preserve"> PAGEREF _Toc102722714 \h </w:instrText>
          </w:r>
          <w:r>
            <w:rPr>
              <w:rStyle w:val="16"/>
            </w:rPr>
            <w:fldChar w:fldCharType="separate"/>
          </w:r>
          <w:r>
            <w:t>15</w:t>
          </w:r>
          <w:r>
            <w:rPr>
              <w:rStyle w:val="16"/>
            </w:rPr>
            <w:fldChar w:fldCharType="end"/>
          </w:r>
          <w:r>
            <w:fldChar w:fldCharType="end"/>
          </w:r>
        </w:p>
        <w:p>
          <w:pPr>
            <w:pStyle w:val="2"/>
            <w:spacing w:line="192" w:lineRule="auto"/>
          </w:pPr>
          <w:r>
            <w:fldChar w:fldCharType="end"/>
          </w:r>
        </w:p>
      </w:sdtContent>
    </w:sdt>
    <w:p>
      <w:pPr>
        <w:pStyle w:val="3"/>
        <w:spacing w:line="192" w:lineRule="auto"/>
        <w:rPr>
          <w:rFonts w:ascii="微软雅黑" w:hAnsi="微软雅黑" w:cs="微软雅黑"/>
        </w:rPr>
      </w:pPr>
      <w:bookmarkStart w:id="0" w:name="_Toc31267"/>
      <w:bookmarkStart w:id="1" w:name="_Toc102722699"/>
      <w:r>
        <w:t>1.考前</w:t>
      </w:r>
      <w:bookmarkEnd w:id="0"/>
      <w:bookmarkEnd w:id="1"/>
    </w:p>
    <w:p>
      <w:pPr>
        <w:pStyle w:val="4"/>
        <w:spacing w:line="192" w:lineRule="auto"/>
      </w:pPr>
      <w:bookmarkStart w:id="2" w:name="_Toc11754"/>
      <w:bookmarkStart w:id="3" w:name="_Toc102722700"/>
      <w:r>
        <w:t>1.1注意事项</w:t>
      </w:r>
      <w:bookmarkEnd w:id="2"/>
      <w:bookmarkEnd w:id="3"/>
    </w:p>
    <w:p>
      <w:pPr>
        <w:spacing w:line="192" w:lineRule="auto"/>
        <w:rPr>
          <w:rFonts w:ascii="微软雅黑" w:hAnsi="微软雅黑" w:cs="微软雅黑"/>
        </w:rPr>
      </w:pPr>
      <w:r>
        <w:t>请考生一机位使用或客户端进行考试，二机位请考生使用手机端并下载云考AI app</w:t>
      </w:r>
    </w:p>
    <w:p>
      <w:pPr>
        <w:spacing w:line="192" w:lineRule="auto"/>
        <w:rPr>
          <w:rFonts w:ascii="微软雅黑" w:hAnsi="微软雅黑" w:cs="微软雅黑"/>
        </w:rPr>
      </w:pPr>
      <w:r>
        <w:t>下载客户端注意事项：</w:t>
      </w:r>
    </w:p>
    <w:p>
      <w:pPr>
        <w:pStyle w:val="2"/>
        <w:spacing w:line="192" w:lineRule="auto"/>
      </w:pPr>
      <w:r>
        <w:t>云考场3.0客户端下载地址：</w:t>
      </w:r>
      <w:r>
        <w:fldChar w:fldCharType="begin"/>
      </w:r>
      <w:r>
        <w:instrText xml:space="preserve">HYPERLINK "https://home.yunkaoai.com/"</w:instrText>
      </w:r>
      <w:r>
        <w:fldChar w:fldCharType="separate"/>
      </w:r>
      <w:r>
        <w:t>https://home.yunkaoai.com/</w:t>
      </w:r>
      <w:r>
        <w:fldChar w:fldCharType="end"/>
      </w:r>
    </w:p>
    <w:p>
      <w:pPr>
        <w:pStyle w:val="2"/>
        <w:spacing w:line="192" w:lineRule="auto"/>
        <w:rPr>
          <w:rFonts w:hint="eastAsia"/>
        </w:rPr>
      </w:pPr>
      <w:r>
        <w:t>建议使用Windows7，Windows10操作系统，手机建议使用安卓系统，确保电脑网络通畅并有足够的内存和磁盘空间。考试前请提前将电脑及手机连接充电器，确保电量完成考试。</w:t>
      </w:r>
    </w:p>
    <w:p>
      <w:pPr>
        <w:pStyle w:val="18"/>
        <w:numPr>
          <w:ilvl w:val="0"/>
          <w:numId w:val="1"/>
        </w:numPr>
        <w:spacing w:line="192" w:lineRule="auto"/>
        <w:rPr>
          <w:rFonts w:ascii="微软雅黑" w:hAnsi="微软雅黑" w:cs="微软雅黑"/>
        </w:rPr>
      </w:pPr>
      <w:r>
        <w:t>Windows操作系统初次使用客户端时安全软件可能会弹出提示，点击“允许”即可</w:t>
      </w:r>
    </w:p>
    <w:p>
      <w:p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42560" cy="3718560"/>
            <wp:effectExtent l="0" t="0" r="15240" b="15240"/>
            <wp:docPr id="2" name="图片 14" descr="lALPDgfLON20jrjNAejNArA_688_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4" descr="lALPDgfLON20jrjNAejNArA_688_4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8"/>
        <w:numPr>
          <w:ilvl w:val="0"/>
          <w:numId w:val="1"/>
        </w:numPr>
        <w:spacing w:line="192" w:lineRule="auto"/>
        <w:rPr>
          <w:rFonts w:ascii="微软雅黑" w:hAnsi="微软雅黑" w:cs="微软雅黑"/>
        </w:rPr>
      </w:pPr>
      <w:r>
        <w:t>Mac系统初次使用客户端时可能会提示“来自身份不明的开发者”，请根据提示进行操作</w:t>
      </w:r>
    </w:p>
    <w:p>
      <w:pPr>
        <w:numPr>
          <w:ilvl w:val="0"/>
          <w:numId w:val="2"/>
        </w:numPr>
        <w:spacing w:line="192" w:lineRule="auto"/>
        <w:ind w:left="420"/>
        <w:jc w:val="left"/>
        <w:rPr>
          <w:rFonts w:ascii="微软雅黑" w:hAnsi="微软雅黑" w:cs="微软雅黑"/>
        </w:rPr>
      </w:pPr>
      <w:r>
        <w:t>点击“好”</w:t>
      </w:r>
    </w:p>
    <w:p>
      <w:pPr>
        <w:spacing w:line="192" w:lineRule="auto"/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70500" cy="2517775"/>
            <wp:effectExtent l="0" t="0" r="0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192" w:lineRule="auto"/>
        <w:ind w:left="420"/>
        <w:jc w:val="left"/>
        <w:rPr>
          <w:rFonts w:ascii="微软雅黑" w:hAnsi="微软雅黑" w:cs="微软雅黑"/>
        </w:rPr>
      </w:pPr>
      <w:r>
        <w:t xml:space="preserve"> 打开系统设置偏好中的“安全与隐私”</w:t>
      </w:r>
    </w:p>
    <w:p>
      <w:p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73675" cy="4224655"/>
            <wp:effectExtent l="0" t="0" r="9525" b="444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2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192" w:lineRule="auto"/>
        <w:ind w:left="420"/>
        <w:jc w:val="left"/>
        <w:rPr>
          <w:rFonts w:ascii="微软雅黑" w:hAnsi="微软雅黑" w:cs="微软雅黑"/>
        </w:rPr>
      </w:pPr>
      <w:r>
        <w:t>选择“仍要打开”</w:t>
      </w:r>
    </w:p>
    <w:p>
      <w:p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5266690" cy="3831590"/>
            <wp:effectExtent l="0" t="0" r="3810" b="381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3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  <w:rPr>
          <w:rFonts w:ascii="微软雅黑" w:hAnsi="微软雅黑" w:cs="微软雅黑"/>
        </w:rPr>
      </w:pPr>
    </w:p>
    <w:p>
      <w:pPr>
        <w:pStyle w:val="2"/>
        <w:spacing w:line="192" w:lineRule="auto"/>
        <w:rPr>
          <w:rFonts w:ascii="微软雅黑" w:hAnsi="微软雅黑" w:cs="微软雅黑"/>
        </w:rPr>
      </w:pPr>
    </w:p>
    <w:p>
      <w:pPr>
        <w:pStyle w:val="4"/>
        <w:spacing w:line="192" w:lineRule="auto"/>
      </w:pPr>
      <w:bookmarkStart w:id="4" w:name="_Toc25456"/>
      <w:bookmarkStart w:id="5" w:name="_Toc102722701"/>
      <w:r>
        <w:t>1.2登录</w:t>
      </w:r>
      <w:bookmarkEnd w:id="4"/>
      <w:bookmarkEnd w:id="5"/>
    </w:p>
    <w:p>
      <w:pPr>
        <w:numPr>
          <w:ilvl w:val="0"/>
          <w:numId w:val="3"/>
        </w:numPr>
        <w:spacing w:line="192" w:lineRule="auto"/>
        <w:rPr>
          <w:rFonts w:ascii="微软雅黑" w:hAnsi="微软雅黑" w:cs="微软雅黑"/>
        </w:rPr>
      </w:pPr>
      <w:r>
        <w:t xml:space="preserve">打开“云考AI”客户端 </w:t>
      </w:r>
    </w:p>
    <w:p>
      <w:pPr>
        <w:numPr>
          <w:ilvl w:val="0"/>
          <w:numId w:val="3"/>
        </w:numPr>
        <w:spacing w:line="192" w:lineRule="auto"/>
        <w:rPr>
          <w:rFonts w:ascii="微软雅黑" w:hAnsi="微软雅黑" w:cs="微软雅黑"/>
        </w:rPr>
      </w:pPr>
      <w:r>
        <w:t>选择角色：我是考生</w:t>
      </w:r>
    </w:p>
    <w:p>
      <w:pPr>
        <w:numPr>
          <w:ilvl w:val="0"/>
          <w:numId w:val="3"/>
        </w:numPr>
        <w:spacing w:line="192" w:lineRule="auto"/>
        <w:rPr>
          <w:rFonts w:ascii="微软雅黑" w:hAnsi="微软雅黑" w:cs="微软雅黑"/>
        </w:rPr>
      </w:pPr>
      <w:r>
        <w:t>输入提交给学校的手机号、并获取短信验证码进行登录，每日发送短信验证码的次数只有5次，如果不能收到短信验证码请先查看是否在拦截信息中，或联系学校老师。</w:t>
      </w:r>
    </w:p>
    <w:p>
      <w:pPr>
        <w:pStyle w:val="2"/>
        <w:spacing w:line="192" w:lineRule="auto"/>
      </w:pPr>
      <w:r>
        <w:rPr>
          <w:rFonts w:hint="eastAsia" w:ascii="微软雅黑" w:hAnsi="微软雅黑" w:cs="微软雅黑"/>
        </w:rPr>
        <w:drawing>
          <wp:inline distT="0" distB="0" distL="114300" distR="114300">
            <wp:extent cx="6638290" cy="4149090"/>
            <wp:effectExtent l="0" t="0" r="3810" b="3810"/>
            <wp:docPr id="14" name="图片 1" descr="学生登录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 descr="学生登录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</w:pPr>
    </w:p>
    <w:p>
      <w:pPr>
        <w:pStyle w:val="4"/>
        <w:spacing w:line="192" w:lineRule="auto"/>
      </w:pPr>
      <w:bookmarkStart w:id="6" w:name="_Toc11772"/>
      <w:bookmarkStart w:id="7" w:name="_Toc102722702"/>
      <w:r>
        <w:t>1.3查看学校公告</w:t>
      </w:r>
      <w:bookmarkEnd w:id="6"/>
      <w:bookmarkEnd w:id="7"/>
    </w:p>
    <w:p>
      <w:pPr>
        <w:spacing w:line="192" w:lineRule="auto"/>
        <w:rPr>
          <w:rFonts w:ascii="微软雅黑" w:hAnsi="微软雅黑" w:cs="微软雅黑"/>
        </w:rPr>
      </w:pPr>
      <w:r>
        <w:t>考生可以查看学校公告，点击“查看全部”查看详细的学校公告内容</w:t>
      </w:r>
    </w:p>
    <w:p>
      <w:pPr>
        <w:pStyle w:val="2"/>
        <w:spacing w:line="192" w:lineRule="auto"/>
        <w:rPr>
          <w:rFonts w:ascii="微软雅黑" w:hAnsi="微软雅黑" w:cs="微软雅黑"/>
        </w:rPr>
      </w:pPr>
      <w:r>
        <w:drawing>
          <wp:inline distT="0" distB="0" distL="0" distR="0">
            <wp:extent cx="6645910" cy="4051935"/>
            <wp:effectExtent l="0" t="0" r="8890" b="12065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  <w:rPr>
          <w:rFonts w:ascii="微软雅黑" w:hAnsi="微软雅黑" w:cs="微软雅黑"/>
        </w:rPr>
      </w:pPr>
    </w:p>
    <w:p>
      <w:pPr>
        <w:pStyle w:val="4"/>
        <w:spacing w:line="192" w:lineRule="auto"/>
      </w:pPr>
      <w:bookmarkStart w:id="8" w:name="_Toc102722703"/>
      <w:bookmarkStart w:id="9" w:name="_Toc13298"/>
      <w:r>
        <w:t>1.4选择考试业务</w:t>
      </w:r>
      <w:bookmarkEnd w:id="8"/>
      <w:bookmarkEnd w:id="9"/>
    </w:p>
    <w:p>
      <w:pPr>
        <w:spacing w:line="192" w:lineRule="auto"/>
        <w:rPr>
          <w:rFonts w:ascii="微软雅黑" w:hAnsi="微软雅黑" w:cs="微软雅黑"/>
        </w:rPr>
      </w:pPr>
      <w:r>
        <w:t>显示该考生所在的考试业务，分为正式考试业务和模拟考试业务，可选择进入某个业务查看考场</w:t>
      </w:r>
    </w:p>
    <w:p>
      <w:pPr>
        <w:pStyle w:val="2"/>
        <w:spacing w:line="192" w:lineRule="auto"/>
        <w:rPr>
          <w:rFonts w:hint="eastAsia" w:ascii="微软雅黑" w:hAnsi="微软雅黑" w:cs="微软雅黑"/>
        </w:rPr>
      </w:pPr>
      <w:r>
        <w:drawing>
          <wp:inline distT="0" distB="0" distL="0" distR="0">
            <wp:extent cx="6645910" cy="3482975"/>
            <wp:effectExtent l="0" t="0" r="8890" b="952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</w:pPr>
    </w:p>
    <w:p>
      <w:pPr>
        <w:pStyle w:val="4"/>
        <w:spacing w:line="192" w:lineRule="auto"/>
      </w:pPr>
      <w:bookmarkStart w:id="10" w:name="_Toc15476"/>
      <w:bookmarkStart w:id="11" w:name="_Toc102722704"/>
      <w:r>
        <w:t>1.5进入业务查看考试业务公告</w:t>
      </w:r>
      <w:bookmarkEnd w:id="10"/>
      <w:bookmarkEnd w:id="11"/>
    </w:p>
    <w:p>
      <w:pPr>
        <w:spacing w:line="192" w:lineRule="auto"/>
        <w:rPr>
          <w:rFonts w:ascii="微软雅黑" w:hAnsi="微软雅黑" w:cs="微软雅黑"/>
        </w:rPr>
      </w:pPr>
      <w:r>
        <w:t>进入业务后可预览考试业务公告。</w:t>
      </w:r>
    </w:p>
    <w:p>
      <w:pPr>
        <w:pStyle w:val="2"/>
        <w:rPr>
          <w:rFonts w:hint="eastAsia"/>
        </w:rPr>
      </w:pPr>
      <w:r>
        <w:drawing>
          <wp:inline distT="0" distB="0" distL="0" distR="0">
            <wp:extent cx="6645910" cy="1472565"/>
            <wp:effectExtent l="0" t="0" r="8890" b="635"/>
            <wp:docPr id="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</w:pPr>
    </w:p>
    <w:p>
      <w:pPr>
        <w:pStyle w:val="4"/>
        <w:spacing w:line="192" w:lineRule="auto"/>
        <w:rPr>
          <w:shd w:val="clear" w:color="auto" w:fill="FFC9C7"/>
        </w:rPr>
      </w:pPr>
      <w:r>
        <w:t>⭐️ 1.6 「重要」进入业务后可以进行设备检测测试一机位音视频设备</w:t>
      </w:r>
    </w:p>
    <w:p>
      <w:pPr>
        <w:pStyle w:val="2"/>
        <w:spacing w:line="192" w:lineRule="auto"/>
        <w:rPr>
          <w:b/>
          <w:color w:val="FF0000"/>
        </w:rPr>
      </w:pPr>
      <w:r>
        <w:t>「 ⭐️⭐️⭐️ 重要 」考试前请进行设备检测：</w:t>
      </w:r>
    </w:p>
    <w:p>
      <w:pPr>
        <w:pStyle w:val="2"/>
        <w:spacing w:line="192" w:lineRule="auto"/>
        <w:rPr>
          <w:b/>
          <w:color w:val="FF0000"/>
        </w:rPr>
      </w:pPr>
      <w:r>
        <w:drawing>
          <wp:inline distT="0" distB="0" distL="0" distR="0">
            <wp:extent cx="4552950" cy="2526030"/>
            <wp:effectExtent l="0" t="0" r="0" b="0"/>
            <wp:docPr id="26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" descr="descript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52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drawing>
          <wp:inline distT="0" distB="0" distL="0" distR="0">
            <wp:extent cx="1758950" cy="2514600"/>
            <wp:effectExtent l="0" t="0" r="6350" b="0"/>
            <wp:docPr id="29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" descr="descript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  <w:rPr>
          <w:b/>
          <w:color w:val="FF0000"/>
        </w:rPr>
      </w:pPr>
    </w:p>
    <w:p>
      <w:pPr>
        <w:pStyle w:val="2"/>
        <w:numPr>
          <w:ilvl w:val="0"/>
          <w:numId w:val="4"/>
        </w:numPr>
        <w:spacing w:line="192" w:lineRule="auto"/>
      </w:pPr>
      <w:r>
        <w:t>点击屏幕右侧“设备检测”按钮</w:t>
      </w:r>
    </w:p>
    <w:p>
      <w:pPr>
        <w:pStyle w:val="2"/>
        <w:numPr>
          <w:ilvl w:val="0"/>
          <w:numId w:val="4"/>
        </w:numPr>
        <w:spacing w:line="192" w:lineRule="auto"/>
      </w:pPr>
      <w:r>
        <w:t>查看视频输入、音频输入、音频输出是否正常</w:t>
      </w:r>
    </w:p>
    <w:p>
      <w:pPr>
        <w:pStyle w:val="2"/>
        <w:numPr>
          <w:ilvl w:val="1"/>
          <w:numId w:val="4"/>
        </w:numPr>
        <w:spacing w:line="192" w:lineRule="auto"/>
      </w:pPr>
      <w:r>
        <w:t>首先确认弹窗内是否有摄像头视频，如果有多个视频输入设备，请选择正确的摄像头，如果没有视频，请确保是否打开了摄像头设备，或者尝试更换其他摄像头；</w:t>
      </w:r>
    </w:p>
    <w:p>
      <w:pPr>
        <w:pStyle w:val="2"/>
        <w:numPr>
          <w:ilvl w:val="1"/>
          <w:numId w:val="4"/>
        </w:numPr>
        <w:spacing w:line="192" w:lineRule="auto"/>
      </w:pPr>
      <w:r>
        <w:t>检查音频输入设备：请确保电脑有麦克风设备，尝试大声说话并观察音频输入栏目中是否有声波波动，如果有波动说明麦克风设备正常，如果没有声波波动，可以尝试切换不同的音频设备，如果所有音频输入设备都没有声波，请更换音频设备；</w:t>
      </w:r>
    </w:p>
    <w:p>
      <w:pPr>
        <w:pStyle w:val="2"/>
        <w:numPr>
          <w:ilvl w:val="1"/>
          <w:numId w:val="4"/>
        </w:numPr>
        <w:spacing w:line="192" w:lineRule="auto"/>
      </w:pPr>
      <w:r>
        <w:t>检测音频输出设备：请点击音频输出栏目中的测试按钮，检测电脑是否有测试声音产生，如果可以听到测试声音则说明音频输出设备正常，如果听不到声音，请检测电脑的音量是否设置正常；</w:t>
      </w:r>
    </w:p>
    <w:p>
      <w:pPr>
        <w:pStyle w:val="4"/>
        <w:spacing w:line="192" w:lineRule="auto"/>
      </w:pPr>
      <w:r>
        <w:t>1.7查看考场信息并进入考场</w:t>
      </w:r>
    </w:p>
    <w:p>
      <w:r>
        <w:t>请选择在线笔试-正式考试/模拟考试，查看考场信息并点击：“进入考场”</w:t>
      </w:r>
    </w:p>
    <w:p/>
    <w:p>
      <w:r>
        <w:drawing>
          <wp:inline distT="0" distB="0" distL="0" distR="0">
            <wp:extent cx="6645910" cy="1896745"/>
            <wp:effectExtent l="0" t="0" r="8890" b="8255"/>
            <wp:docPr id="3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line="192" w:lineRule="auto"/>
      </w:pPr>
      <w:bookmarkStart w:id="12" w:name="_Toc102722707"/>
      <w:r>
        <w:t>1.8阅读并同意考试承诺书</w:t>
      </w:r>
      <w:bookmarkEnd w:id="12"/>
    </w:p>
    <w:p>
      <w:pPr>
        <w:pStyle w:val="2"/>
        <w:spacing w:line="192" w:lineRule="auto"/>
      </w:pPr>
      <w:r>
        <w:drawing>
          <wp:inline distT="0" distB="0" distL="0" distR="0">
            <wp:extent cx="5424170" cy="1809750"/>
            <wp:effectExtent l="0" t="0" r="11430" b="6350"/>
            <wp:docPr id="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4170" cy="181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line="192" w:lineRule="auto"/>
        <w:rPr>
          <w:rFonts w:ascii="微软雅黑" w:hAnsi="微软雅黑" w:cs="微软雅黑"/>
        </w:rPr>
      </w:pPr>
      <w:bookmarkStart w:id="13" w:name="_Toc102722708"/>
      <w:bookmarkStart w:id="14" w:name="_Toc18410"/>
      <w:r>
        <w:t>2.考中</w:t>
      </w:r>
      <w:bookmarkEnd w:id="13"/>
      <w:bookmarkEnd w:id="14"/>
    </w:p>
    <w:p>
      <w:pPr>
        <w:spacing w:line="192" w:lineRule="auto"/>
        <w:rPr>
          <w:rFonts w:ascii="微软雅黑" w:hAnsi="微软雅黑" w:cs="微软雅黑"/>
        </w:rPr>
      </w:pPr>
      <w:r>
        <w:t>当考场开始时，考生就可以进入考场进行线上考试</w:t>
      </w:r>
    </w:p>
    <w:p>
      <w:pPr>
        <w:pStyle w:val="2"/>
        <w:spacing w:line="192" w:lineRule="auto"/>
      </w:pPr>
    </w:p>
    <w:p>
      <w:pPr>
        <w:pStyle w:val="4"/>
        <w:spacing w:line="192" w:lineRule="auto"/>
      </w:pPr>
      <w:r>
        <w:t>2.1在线笔试</w:t>
      </w:r>
    </w:p>
    <w:p>
      <w:pPr>
        <w:numPr>
          <w:ilvl w:val="0"/>
          <w:numId w:val="5"/>
        </w:numPr>
        <w:spacing w:line="192" w:lineRule="auto"/>
      </w:pPr>
      <w:r>
        <w:t>点击“进入考场”。</w:t>
      </w:r>
    </w:p>
    <w:p>
      <w:pPr>
        <w:pStyle w:val="5"/>
        <w:spacing w:line="192" w:lineRule="auto"/>
        <w:rPr>
          <w:lang w:eastAsia="zh-CN"/>
        </w:rPr>
      </w:pPr>
      <w:r>
        <w:t>2.1.1人脸识别</w:t>
      </w:r>
    </w:p>
    <w:p>
      <w:pPr>
        <w:spacing w:line="192" w:lineRule="auto"/>
        <w:ind w:left="425"/>
        <w:rPr>
          <w:rFonts w:ascii="微软雅黑" w:hAnsi="微软雅黑" w:cs="微软雅黑"/>
        </w:rPr>
      </w:pPr>
      <w:r>
        <w:t>考生在进入考场前需要进行人脸识别，请按照提示框进行认证操作，若反复认证失败，可以点击“下一步”直接进入考场等待考官与你开启对话进行人工比对。</w:t>
      </w:r>
    </w:p>
    <w:p>
      <w:pPr>
        <w:pStyle w:val="2"/>
        <w:rPr>
          <w:rFonts w:hint="eastAsia"/>
        </w:rPr>
      </w:pPr>
      <w:r>
        <w:drawing>
          <wp:inline distT="0" distB="0" distL="0" distR="0">
            <wp:extent cx="4781550" cy="4901565"/>
            <wp:effectExtent l="0" t="0" r="6350" b="635"/>
            <wp:docPr id="3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90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line="192" w:lineRule="auto"/>
        <w:rPr>
          <w:lang w:eastAsia="zh-CN"/>
        </w:rPr>
      </w:pPr>
      <w:r>
        <w:t>2.1.2录制屏幕</w:t>
      </w:r>
    </w:p>
    <w:p>
      <w:pPr>
        <w:spacing w:line="192" w:lineRule="auto"/>
        <w:ind w:left="425"/>
        <w:rPr>
          <w:rFonts w:hint="eastAsia" w:ascii="微软雅黑" w:hAnsi="微软雅黑" w:cs="微软雅黑"/>
        </w:rPr>
      </w:pPr>
      <w:r>
        <w:t>进去考场前选择“好的”，如果有多个窗口，选择第一个窗口“整个屏幕”。</w:t>
      </w:r>
    </w:p>
    <w:p>
      <w:pPr>
        <w:spacing w:line="192" w:lineRule="auto"/>
        <w:ind w:left="425"/>
        <w:rPr>
          <w:rFonts w:ascii="微软雅黑" w:hAnsi="微软雅黑" w:cs="微软雅黑"/>
        </w:rPr>
      </w:pPr>
      <w:r>
        <w:rPr>
          <w:rFonts w:ascii="微软雅黑" w:hAnsi="微软雅黑" w:cs="微软雅黑"/>
        </w:rPr>
        <w:drawing>
          <wp:inline distT="0" distB="0" distL="0" distR="0">
            <wp:extent cx="6076950" cy="3239135"/>
            <wp:effectExtent l="0" t="0" r="6350" b="12065"/>
            <wp:docPr id="41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" descr="descript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3239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</w:rPr>
      </w:pPr>
    </w:p>
    <w:p>
      <w:pPr>
        <w:pStyle w:val="2"/>
        <w:pBdr>
          <w:bottom w:val="none" w:color="auto" w:sz="0" w:space="0"/>
        </w:pBdr>
        <w:spacing w:line="192" w:lineRule="auto"/>
        <w:rPr>
          <w:rFonts w:hint="eastAsia" w:ascii="微软雅黑" w:hAnsi="微软雅黑" w:cs="微软雅黑"/>
          <w:b/>
          <w:bCs/>
          <w:kern w:val="0"/>
          <w:szCs w:val="21"/>
          <w:lang w:bidi="en-US"/>
        </w:rPr>
      </w:pPr>
      <w:r>
        <w:rPr>
          <w:rFonts w:hint="eastAsia" w:ascii="微软雅黑" w:hAnsi="微软雅黑" w:cs="微软雅黑"/>
          <w:b/>
          <w:bCs/>
          <w:kern w:val="0"/>
          <w:szCs w:val="21"/>
          <w:lang w:bidi="en-US"/>
        </w:rPr>
        <w:t>2</w:t>
      </w:r>
      <w:r>
        <w:rPr>
          <w:rFonts w:ascii="微软雅黑" w:hAnsi="微软雅黑" w:cs="微软雅黑"/>
          <w:b/>
          <w:bCs/>
          <w:kern w:val="0"/>
          <w:szCs w:val="21"/>
          <w:lang w:bidi="en-US"/>
        </w:rPr>
        <w:t>.1.3</w:t>
      </w:r>
      <w:r>
        <w:rPr>
          <w:rFonts w:hint="eastAsia" w:ascii="微软雅黑" w:hAnsi="微软雅黑" w:cs="微软雅黑"/>
          <w:b/>
          <w:bCs/>
          <w:kern w:val="0"/>
          <w:szCs w:val="21"/>
          <w:lang w:bidi="en-US"/>
        </w:rPr>
        <w:t>考生加入二机位</w:t>
      </w:r>
    </w:p>
    <w:p>
      <w:pPr>
        <w:pStyle w:val="2"/>
        <w:spacing w:line="192" w:lineRule="auto"/>
      </w:pPr>
      <w:r>
        <w:rPr>
          <w:rFonts w:hint="eastAsia"/>
        </w:rPr>
        <w:t>请考生在云考场3</w:t>
      </w:r>
      <w:r>
        <w:t>.0</w:t>
      </w:r>
      <w:r>
        <w:rPr>
          <w:rFonts w:hint="eastAsia"/>
        </w:rPr>
        <w:t>客户端下载地址下载并安装手机app：</w:t>
      </w:r>
      <w:r>
        <w:fldChar w:fldCharType="begin"/>
      </w:r>
      <w:r>
        <w:instrText xml:space="preserve">HYPERLINK "https://home.yunkaoai.com/"</w:instrText>
      </w:r>
      <w:r>
        <w:fldChar w:fldCharType="separate"/>
      </w:r>
      <w:r>
        <w:rPr>
          <w:rStyle w:val="16"/>
        </w:rPr>
        <w:t>https://home.yunkaoai.com/</w:t>
      </w:r>
      <w:r>
        <w:fldChar w:fldCharType="end"/>
      </w:r>
    </w:p>
    <w:p>
      <w:pPr>
        <w:pStyle w:val="2"/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手机端推荐使用安卓系统作为二机位。</w:t>
      </w:r>
    </w:p>
    <w:p>
      <w:pPr>
        <w:pStyle w:val="2"/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打开手机“云考A</w:t>
      </w:r>
      <w:r>
        <w:rPr>
          <w:rFonts w:ascii="微软雅黑" w:hAnsi="微软雅黑" w:cs="微软雅黑"/>
        </w:rPr>
        <w:t>I</w:t>
      </w:r>
      <w:r>
        <w:rPr>
          <w:rFonts w:hint="eastAsia" w:ascii="微软雅黑" w:hAnsi="微软雅黑" w:cs="微软雅黑"/>
        </w:rPr>
        <w:t>”app</w:t>
      </w:r>
    </w:p>
    <w:p>
      <w:pPr>
        <w:pStyle w:val="2"/>
        <w:spacing w:before="100" w:beforeAutospacing="1"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点击“加入第二机位”并扫描一机位右下角的二维码（点击二维码可以放大）加入二机位。（推荐）</w:t>
      </w:r>
    </w:p>
    <w:p>
      <w:pPr>
        <w:pStyle w:val="2"/>
        <w:spacing w:line="192" w:lineRule="auto"/>
        <w:rPr>
          <w:rFonts w:ascii="微软雅黑" w:hAnsi="微软雅黑" w:cs="微软雅黑"/>
        </w:rPr>
      </w:pPr>
      <w:r>
        <w:drawing>
          <wp:inline distT="0" distB="0" distL="0" distR="0">
            <wp:extent cx="1502410" cy="2753360"/>
            <wp:effectExtent l="0" t="0" r="2540" b="8890"/>
            <wp:docPr id="4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4385945" cy="1995170"/>
            <wp:effectExtent l="0" t="0" r="0" b="5080"/>
            <wp:docPr id="4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88785" cy="199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line="192" w:lineRule="auto"/>
        <w:rPr>
          <w:lang w:eastAsia="zh-CN"/>
        </w:rPr>
      </w:pPr>
      <w:bookmarkStart w:id="15" w:name="_Toc102722711"/>
      <w:r>
        <w:rPr>
          <w:rFonts w:hint="eastAsia" w:ascii="微软雅黑" w:hAnsi="微软雅黑" w:cs="微软雅黑"/>
          <w:sz w:val="21"/>
          <w:szCs w:val="21"/>
          <w:lang w:eastAsia="zh-CN"/>
        </w:rPr>
        <w:t>2.</w:t>
      </w:r>
      <w:r>
        <w:rPr>
          <w:rFonts w:ascii="微软雅黑" w:hAnsi="微软雅黑" w:cs="微软雅黑"/>
          <w:sz w:val="21"/>
          <w:szCs w:val="21"/>
          <w:lang w:eastAsia="zh-CN"/>
        </w:rPr>
        <w:t>1</w:t>
      </w:r>
      <w:r>
        <w:rPr>
          <w:rFonts w:hint="eastAsia" w:ascii="微软雅黑" w:hAnsi="微软雅黑" w:cs="微软雅黑"/>
          <w:sz w:val="21"/>
          <w:szCs w:val="21"/>
          <w:lang w:eastAsia="zh-CN"/>
        </w:rPr>
        <w:t>.</w:t>
      </w:r>
      <w:r>
        <w:rPr>
          <w:rFonts w:ascii="微软雅黑" w:hAnsi="微软雅黑" w:cs="微软雅黑"/>
          <w:sz w:val="21"/>
          <w:szCs w:val="21"/>
          <w:lang w:eastAsia="zh-CN"/>
        </w:rPr>
        <w:t>4</w:t>
      </w:r>
      <w:r>
        <w:rPr>
          <w:rFonts w:hint="eastAsia" w:ascii="微软雅黑" w:hAnsi="微软雅黑" w:cs="微软雅黑"/>
          <w:sz w:val="21"/>
          <w:szCs w:val="21"/>
          <w:lang w:eastAsia="zh-CN"/>
        </w:rPr>
        <w:t>等待下发考卷</w:t>
      </w:r>
      <w:bookmarkEnd w:id="15"/>
    </w:p>
    <w:p>
      <w:pPr>
        <w:numPr>
          <w:ilvl w:val="0"/>
          <w:numId w:val="6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进入人机笔试界面后，需要阅读笔试考试注意事项，等待考卷下发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50" name="图片 50" descr="笔试_等待发卷倒计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笔试_等待发卷倒计时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考生可以通过聊天功能向考官反馈问题，寻求帮助，聊天功能包括发送文字和发送语音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53" name="图片 51" descr="笔试_聊天文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1" descr="笔试_聊天文字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56" name="图片 52" descr="笔试_聊天语音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2" descr="笔试_聊天语音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59" name="图片 53" descr="笔试_聊天语音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3" descr="笔试_聊天语音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考生还可以通过举手功能向考官反馈问题，寻求帮助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62" name="图片 54" descr="笔试_等待发卷倒计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54" descr="笔试_等待发卷倒计时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line="192" w:lineRule="auto"/>
        <w:rPr>
          <w:rFonts w:ascii="微软雅黑" w:hAnsi="微软雅黑" w:cs="微软雅黑"/>
          <w:sz w:val="21"/>
          <w:szCs w:val="21"/>
          <w:lang w:eastAsia="zh-CN"/>
        </w:rPr>
      </w:pPr>
      <w:bookmarkStart w:id="16" w:name="_Toc102722712"/>
      <w:r>
        <w:rPr>
          <w:rFonts w:hint="eastAsia" w:ascii="微软雅黑" w:hAnsi="微软雅黑" w:cs="微软雅黑"/>
          <w:sz w:val="21"/>
          <w:szCs w:val="21"/>
        </w:rPr>
        <w:t>2.</w:t>
      </w:r>
      <w:r>
        <w:rPr>
          <w:rFonts w:ascii="微软雅黑" w:hAnsi="微软雅黑" w:cs="微软雅黑"/>
          <w:sz w:val="21"/>
          <w:szCs w:val="21"/>
          <w:lang w:eastAsia="zh-CN"/>
        </w:rPr>
        <w:t>1</w:t>
      </w:r>
      <w:r>
        <w:rPr>
          <w:rFonts w:hint="eastAsia" w:ascii="微软雅黑" w:hAnsi="微软雅黑" w:cs="微软雅黑"/>
          <w:sz w:val="21"/>
          <w:szCs w:val="21"/>
        </w:rPr>
        <w:t>.</w:t>
      </w:r>
      <w:r>
        <w:rPr>
          <w:rFonts w:ascii="微软雅黑" w:hAnsi="微软雅黑" w:cs="微软雅黑"/>
          <w:sz w:val="21"/>
          <w:szCs w:val="21"/>
          <w:lang w:eastAsia="zh-CN"/>
        </w:rPr>
        <w:t>5</w:t>
      </w:r>
      <w:r>
        <w:rPr>
          <w:rFonts w:hint="eastAsia" w:ascii="微软雅黑" w:hAnsi="微软雅黑" w:cs="微软雅黑"/>
          <w:sz w:val="21"/>
          <w:szCs w:val="21"/>
          <w:lang w:eastAsia="zh-CN"/>
        </w:rPr>
        <w:t>开始作答</w:t>
      </w:r>
      <w:bookmarkEnd w:id="16"/>
    </w:p>
    <w:p>
      <w:pPr>
        <w:numPr>
          <w:ilvl w:val="0"/>
          <w:numId w:val="7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当发卷倒计时结束或者考官主动下发考卷后，考生会收到“考卷已下发，请开始作答”的提示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3" name="图片 55" descr="笔试_等待发卷倒计时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5" descr="笔试_等待发卷倒计时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在线作答的过程中，如果出现网络问题，系统会弹出提示“音视频线路出现故障，当前页面会自动刷新”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4" name="图片 64" descr="切换线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4" descr="切换线路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  <w:rPr>
          <w:rFonts w:hint="eastAsia" w:ascii="微软雅黑" w:hAnsi="微软雅黑" w:cs="微软雅黑"/>
        </w:rPr>
      </w:pPr>
      <w:r>
        <w:rPr>
          <w:rFonts w:hint="eastAsia" w:ascii="微软雅黑" w:hAnsi="微软雅黑" w:cs="微软雅黑"/>
        </w:rPr>
        <w:t>c. 在线作答的过程中，如果出现题目中图片过大，可点击软件窗口左上角“...”处，选择缩放屏幕</w:t>
      </w:r>
    </w:p>
    <w:p>
      <w:pPr>
        <w:pStyle w:val="2"/>
        <w:spacing w:line="192" w:lineRule="auto"/>
      </w:pPr>
      <w:bookmarkStart w:id="20" w:name="_GoBack"/>
      <w:r>
        <w:drawing>
          <wp:inline distT="0" distB="0" distL="0" distR="0">
            <wp:extent cx="2419350" cy="990600"/>
            <wp:effectExtent l="0" t="0" r="0" b="0"/>
            <wp:docPr id="71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" descr="descript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0"/>
    </w:p>
    <w:p>
      <w:pPr>
        <w:pStyle w:val="5"/>
        <w:spacing w:line="192" w:lineRule="auto"/>
        <w:rPr>
          <w:rFonts w:ascii="微软雅黑" w:hAnsi="微软雅黑" w:cs="微软雅黑"/>
          <w:sz w:val="21"/>
          <w:szCs w:val="21"/>
          <w:lang w:eastAsia="zh-CN"/>
        </w:rPr>
      </w:pPr>
      <w:bookmarkStart w:id="17" w:name="_Toc102722713"/>
      <w:r>
        <w:rPr>
          <w:rFonts w:hint="eastAsia" w:ascii="微软雅黑" w:hAnsi="微软雅黑" w:cs="微软雅黑"/>
          <w:sz w:val="21"/>
          <w:szCs w:val="21"/>
        </w:rPr>
        <w:t>2.</w:t>
      </w:r>
      <w:r>
        <w:rPr>
          <w:rFonts w:ascii="微软雅黑" w:hAnsi="微软雅黑" w:cs="微软雅黑"/>
          <w:sz w:val="21"/>
          <w:szCs w:val="21"/>
          <w:lang w:eastAsia="zh-CN"/>
        </w:rPr>
        <w:t>1</w:t>
      </w:r>
      <w:r>
        <w:rPr>
          <w:rFonts w:hint="eastAsia" w:ascii="微软雅黑" w:hAnsi="微软雅黑" w:cs="微软雅黑"/>
          <w:sz w:val="21"/>
          <w:szCs w:val="21"/>
        </w:rPr>
        <w:t>.</w:t>
      </w:r>
      <w:r>
        <w:rPr>
          <w:rFonts w:ascii="微软雅黑" w:hAnsi="微软雅黑" w:cs="微软雅黑"/>
          <w:sz w:val="21"/>
          <w:szCs w:val="21"/>
          <w:lang w:eastAsia="zh-CN"/>
        </w:rPr>
        <w:t>6</w:t>
      </w:r>
      <w:r>
        <w:rPr>
          <w:rFonts w:hint="eastAsia" w:ascii="微软雅黑" w:hAnsi="微软雅黑" w:cs="微软雅黑"/>
          <w:sz w:val="21"/>
          <w:szCs w:val="21"/>
          <w:lang w:eastAsia="zh-CN"/>
        </w:rPr>
        <w:t>提交答卷</w:t>
      </w:r>
      <w:bookmarkEnd w:id="17"/>
    </w:p>
    <w:p>
      <w:pPr>
        <w:numPr>
          <w:ilvl w:val="0"/>
          <w:numId w:val="8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请“保存答卷”并“交卷”</w:t>
      </w:r>
    </w:p>
    <w:p>
      <w:pPr>
        <w:pStyle w:val="2"/>
      </w:pPr>
      <w:r>
        <w:drawing>
          <wp:inline distT="0" distB="0" distL="0" distR="0">
            <wp:extent cx="6645910" cy="4095115"/>
            <wp:effectExtent l="0" t="0" r="8890" b="6985"/>
            <wp:docPr id="7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</w:pPr>
    </w:p>
    <w:p>
      <w:pPr>
        <w:numPr>
          <w:ilvl w:val="0"/>
          <w:numId w:val="8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若考试有必答题未作答，将无法交卷，提示“有必答题未作答，无法交卷”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77" name="图片 67" descr="笔试_进入考场_交卷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67" descr="笔试_进入考场_交卷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试卷下发时长超过指定时间，且所有必答题均已作答，将可以交卷，点击“我要交卷”，弹出交卷提示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80" name="图片 68" descr="笔试_进入考场_交卷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68" descr="笔试_进入考场_交卷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试卷提交成功后，将提示“本场考试已结束”，点击“确定”退出考场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218305"/>
            <wp:effectExtent l="0" t="0" r="3810" b="10795"/>
            <wp:docPr id="83" name="图片 69" descr="笔试_考试结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69" descr="笔试_考试结束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192" w:lineRule="auto"/>
        <w:rPr>
          <w:rFonts w:ascii="微软雅黑" w:hAnsi="微软雅黑" w:cs="微软雅黑"/>
          <w:b/>
          <w:bCs/>
          <w:kern w:val="0"/>
          <w:szCs w:val="21"/>
          <w:lang w:bidi="en-US"/>
        </w:rPr>
      </w:pPr>
      <w:r>
        <w:rPr>
          <w:rFonts w:hint="eastAsia" w:ascii="微软雅黑" w:hAnsi="微软雅黑" w:cs="微软雅黑"/>
          <w:b/>
          <w:bCs/>
          <w:kern w:val="0"/>
          <w:szCs w:val="21"/>
          <w:lang w:bidi="en-US"/>
        </w:rPr>
        <w:t>2</w:t>
      </w:r>
      <w:r>
        <w:rPr>
          <w:rFonts w:ascii="微软雅黑" w:hAnsi="微软雅黑" w:cs="微软雅黑"/>
          <w:b/>
          <w:bCs/>
          <w:kern w:val="0"/>
          <w:szCs w:val="21"/>
          <w:lang w:bidi="en-US"/>
        </w:rPr>
        <w:t>.1.7</w:t>
      </w:r>
      <w:r>
        <w:rPr>
          <w:rFonts w:hint="eastAsia" w:ascii="微软雅黑" w:hAnsi="微软雅黑" w:cs="微软雅黑"/>
          <w:b/>
          <w:bCs/>
          <w:kern w:val="0"/>
          <w:szCs w:val="21"/>
          <w:lang w:bidi="en-US"/>
        </w:rPr>
        <w:t>考场注意事项</w:t>
      </w:r>
    </w:p>
    <w:p>
      <w:pPr>
        <w:pStyle w:val="2"/>
        <w:spacing w:line="192" w:lineRule="auto"/>
      </w:pPr>
      <w:r>
        <w:rPr>
          <w:rFonts w:hint="eastAsia"/>
        </w:rPr>
        <w:t>考试过程中请不要退出或离开“云考A</w:t>
      </w:r>
      <w:r>
        <w:t>I</w:t>
      </w:r>
      <w:r>
        <w:rPr>
          <w:rFonts w:hint="eastAsia"/>
        </w:rPr>
        <w:t>”客户端，系统会自动截屏并推送考官。</w:t>
      </w:r>
    </w:p>
    <w:p>
      <w:pPr>
        <w:pStyle w:val="3"/>
        <w:spacing w:line="192" w:lineRule="auto"/>
        <w:rPr>
          <w:rFonts w:ascii="微软雅黑" w:hAnsi="微软雅黑" w:cs="微软雅黑"/>
        </w:rPr>
      </w:pPr>
      <w:bookmarkStart w:id="18" w:name="_Toc28547"/>
      <w:bookmarkStart w:id="19" w:name="_Toc102722714"/>
      <w:r>
        <w:rPr>
          <w:rFonts w:hint="eastAsia" w:ascii="微软雅黑" w:hAnsi="微软雅黑" w:cs="微软雅黑"/>
        </w:rPr>
        <w:t>3.考后</w:t>
      </w:r>
      <w:bookmarkEnd w:id="18"/>
      <w:bookmarkEnd w:id="19"/>
    </w:p>
    <w:p>
      <w:pPr>
        <w:numPr>
          <w:ilvl w:val="0"/>
          <w:numId w:val="9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考试结束前5分钟，考生会收到交卷提醒，请考生尽快提交答案，否则考试时间结束时最后作答的内容将无法上传。</w:t>
      </w:r>
    </w:p>
    <w:p>
      <w:pPr>
        <w:pStyle w:val="2"/>
        <w:spacing w:line="192" w:lineRule="auto"/>
      </w:pPr>
      <w:r>
        <w:rPr>
          <w:rFonts w:hint="eastAsia"/>
        </w:rPr>
        <w:drawing>
          <wp:inline distT="0" distB="0" distL="114300" distR="114300">
            <wp:extent cx="6638290" cy="4324350"/>
            <wp:effectExtent l="0" t="0" r="3810" b="6350"/>
            <wp:docPr id="1" name="图片 65" descr="笔试_考试结束提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5" descr="笔试_考试结束提醒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spacing w:line="192" w:lineRule="auto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考试结束倒计结束后，考生会收到结束提醒，点击“确定”后退出考场</w:t>
      </w:r>
    </w:p>
    <w:p>
      <w:pPr>
        <w:pStyle w:val="2"/>
        <w:spacing w:line="192" w:lineRule="auto"/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36" w:hanging="336"/>
      </w:pPr>
    </w:lvl>
    <w:lvl w:ilvl="1" w:tentative="0">
      <w:start w:val="1"/>
      <w:numFmt w:val="lowerLetter"/>
      <w:lvlText w:val="%2."/>
      <w:lvlJc w:val="left"/>
      <w:pPr>
        <w:ind w:left="756" w:hanging="336"/>
      </w:pPr>
    </w:lvl>
    <w:lvl w:ilvl="2" w:tentative="0">
      <w:start w:val="1"/>
      <w:numFmt w:val="lowerRoman"/>
      <w:lvlText w:val="%3."/>
      <w:lvlJc w:val="left"/>
      <w:pPr>
        <w:ind w:left="1176" w:hanging="336"/>
      </w:pPr>
    </w:lvl>
    <w:lvl w:ilvl="3" w:tentative="0">
      <w:start w:val="1"/>
      <w:numFmt w:val="decimal"/>
      <w:lvlText w:val="%4."/>
      <w:lvlJc w:val="left"/>
      <w:pPr>
        <w:ind w:left="1596" w:hanging="336"/>
      </w:pPr>
    </w:lvl>
    <w:lvl w:ilvl="4" w:tentative="0">
      <w:start w:val="1"/>
      <w:numFmt w:val="lowerLetter"/>
      <w:lvlText w:val="%5."/>
      <w:lvlJc w:val="left"/>
      <w:pPr>
        <w:ind w:left="2016" w:hanging="336"/>
      </w:pPr>
    </w:lvl>
    <w:lvl w:ilvl="5" w:tentative="0">
      <w:start w:val="1"/>
      <w:numFmt w:val="lowerRoman"/>
      <w:lvlText w:val="%6."/>
      <w:lvlJc w:val="left"/>
      <w:pPr>
        <w:ind w:left="2436" w:hanging="336"/>
      </w:pPr>
    </w:lvl>
    <w:lvl w:ilvl="6" w:tentative="0">
      <w:start w:val="1"/>
      <w:numFmt w:val="decimal"/>
      <w:lvlText w:val="%7."/>
      <w:lvlJc w:val="left"/>
      <w:pPr>
        <w:ind w:left="2856" w:hanging="336"/>
      </w:pPr>
    </w:lvl>
    <w:lvl w:ilvl="7" w:tentative="0">
      <w:start w:val="1"/>
      <w:numFmt w:val="lowerLetter"/>
      <w:lvlText w:val="%8."/>
      <w:lvlJc w:val="left"/>
      <w:pPr>
        <w:ind w:left="3276" w:hanging="336"/>
      </w:pPr>
    </w:lvl>
    <w:lvl w:ilvl="8" w:tentative="0">
      <w:start w:val="1"/>
      <w:numFmt w:val="lowerRoman"/>
      <w:lvlText w:val="%9."/>
      <w:lvlJc w:val="left"/>
      <w:pPr>
        <w:ind w:left="3696" w:hanging="336"/>
      </w:pPr>
    </w:lvl>
  </w:abstractNum>
  <w:abstractNum w:abstractNumId="1">
    <w:nsid w:val="0E54D9CD"/>
    <w:multiLevelType w:val="singleLevel"/>
    <w:tmpl w:val="0E54D9CD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2AF3210A"/>
    <w:multiLevelType w:val="singleLevel"/>
    <w:tmpl w:val="2AF3210A"/>
    <w:lvl w:ilvl="0" w:tentative="0">
      <w:start w:val="1"/>
      <w:numFmt w:val="lowerLetter"/>
      <w:suff w:val="space"/>
      <w:lvlText w:val="(%1)"/>
      <w:lvlJc w:val="left"/>
    </w:lvl>
  </w:abstractNum>
  <w:abstractNum w:abstractNumId="3">
    <w:nsid w:val="4D4A209F"/>
    <w:multiLevelType w:val="singleLevel"/>
    <w:tmpl w:val="4D4A209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599284BF"/>
    <w:multiLevelType w:val="singleLevel"/>
    <w:tmpl w:val="599284B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5A132B70"/>
    <w:multiLevelType w:val="singleLevel"/>
    <w:tmpl w:val="5A132B70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6401CCA8"/>
    <w:multiLevelType w:val="singleLevel"/>
    <w:tmpl w:val="6401CCA8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660A4F4E"/>
    <w:multiLevelType w:val="multilevel"/>
    <w:tmpl w:val="660A4F4E"/>
    <w:lvl w:ilvl="0" w:tentative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5CB6BC3"/>
    <w:multiLevelType w:val="singleLevel"/>
    <w:tmpl w:val="75CB6BC3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diMjllYWY0ODMwZjM2Yzc5NmIwOWI3NjNlMjA4NTAifQ=="/>
  </w:docVars>
  <w:rsids>
    <w:rsidRoot w:val="473C3795"/>
    <w:rsid w:val="00093E29"/>
    <w:rsid w:val="000A00E8"/>
    <w:rsid w:val="000A25CF"/>
    <w:rsid w:val="000C63D5"/>
    <w:rsid w:val="00120CAA"/>
    <w:rsid w:val="0017730D"/>
    <w:rsid w:val="001B758D"/>
    <w:rsid w:val="00215447"/>
    <w:rsid w:val="002832AC"/>
    <w:rsid w:val="00284976"/>
    <w:rsid w:val="002A3E44"/>
    <w:rsid w:val="00302998"/>
    <w:rsid w:val="003269AC"/>
    <w:rsid w:val="003B1A26"/>
    <w:rsid w:val="00411DA8"/>
    <w:rsid w:val="00435B37"/>
    <w:rsid w:val="00480667"/>
    <w:rsid w:val="0048067F"/>
    <w:rsid w:val="00480798"/>
    <w:rsid w:val="00480D57"/>
    <w:rsid w:val="004A17D3"/>
    <w:rsid w:val="004A1D64"/>
    <w:rsid w:val="004C34E4"/>
    <w:rsid w:val="005006F4"/>
    <w:rsid w:val="00524203"/>
    <w:rsid w:val="00526C67"/>
    <w:rsid w:val="005500AF"/>
    <w:rsid w:val="006044DF"/>
    <w:rsid w:val="006D7A96"/>
    <w:rsid w:val="00743B43"/>
    <w:rsid w:val="0077629C"/>
    <w:rsid w:val="007F1268"/>
    <w:rsid w:val="00845810"/>
    <w:rsid w:val="008528CE"/>
    <w:rsid w:val="00877B90"/>
    <w:rsid w:val="008C61B4"/>
    <w:rsid w:val="008D753E"/>
    <w:rsid w:val="008F7735"/>
    <w:rsid w:val="00912680"/>
    <w:rsid w:val="00940FBE"/>
    <w:rsid w:val="009477BE"/>
    <w:rsid w:val="0099296D"/>
    <w:rsid w:val="00996E7F"/>
    <w:rsid w:val="009C31FB"/>
    <w:rsid w:val="009E0F21"/>
    <w:rsid w:val="009F171E"/>
    <w:rsid w:val="00A05F20"/>
    <w:rsid w:val="00A42C4E"/>
    <w:rsid w:val="00AD3A00"/>
    <w:rsid w:val="00AE71B6"/>
    <w:rsid w:val="00B24505"/>
    <w:rsid w:val="00B50A50"/>
    <w:rsid w:val="00B64A8E"/>
    <w:rsid w:val="00BD01C8"/>
    <w:rsid w:val="00C56745"/>
    <w:rsid w:val="00CA79F9"/>
    <w:rsid w:val="00CC79C3"/>
    <w:rsid w:val="00CE1198"/>
    <w:rsid w:val="00CE50F5"/>
    <w:rsid w:val="00CF4B46"/>
    <w:rsid w:val="00D26802"/>
    <w:rsid w:val="00D567DB"/>
    <w:rsid w:val="00D741A5"/>
    <w:rsid w:val="00DA3E3A"/>
    <w:rsid w:val="00E240E0"/>
    <w:rsid w:val="00E364AA"/>
    <w:rsid w:val="00E64438"/>
    <w:rsid w:val="00E7172B"/>
    <w:rsid w:val="00E853F8"/>
    <w:rsid w:val="00EC39C7"/>
    <w:rsid w:val="00F16F8F"/>
    <w:rsid w:val="00F22903"/>
    <w:rsid w:val="02E56AB9"/>
    <w:rsid w:val="04977FD2"/>
    <w:rsid w:val="05E008A6"/>
    <w:rsid w:val="209740BF"/>
    <w:rsid w:val="252A2128"/>
    <w:rsid w:val="29045C09"/>
    <w:rsid w:val="34592464"/>
    <w:rsid w:val="3D085B37"/>
    <w:rsid w:val="3DFA66B2"/>
    <w:rsid w:val="3F757C8C"/>
    <w:rsid w:val="46E82779"/>
    <w:rsid w:val="473C3795"/>
    <w:rsid w:val="54BD7C02"/>
    <w:rsid w:val="54F74A5B"/>
    <w:rsid w:val="63BB3A4C"/>
    <w:rsid w:val="646F2BA1"/>
    <w:rsid w:val="649A5ACE"/>
    <w:rsid w:val="6BC7667B"/>
    <w:rsid w:val="6C216056"/>
    <w:rsid w:val="6E505C6F"/>
    <w:rsid w:val="6FF20E76"/>
    <w:rsid w:val="7A7F6F8E"/>
    <w:rsid w:val="7CD27A4C"/>
    <w:rsid w:val="7DB72A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outlineLvl w:val="0"/>
    </w:pPr>
    <w:rPr>
      <w:b/>
      <w:bCs/>
      <w:kern w:val="44"/>
      <w:sz w:val="28"/>
      <w:szCs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ascii="微软雅黑" w:hAnsi="微软雅黑" w:cs="微软雅黑"/>
      <w:b/>
      <w:bCs/>
      <w:sz w:val="24"/>
      <w:szCs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outlineLvl w:val="2"/>
    </w:pPr>
    <w:rPr>
      <w:b/>
      <w:bCs/>
      <w:kern w:val="0"/>
      <w:sz w:val="28"/>
      <w:szCs w:val="32"/>
      <w:lang w:eastAsia="en-US" w:bidi="en-US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link w:val="19"/>
    <w:qFormat/>
    <w:uiPriority w:val="0"/>
    <w:pPr>
      <w:widowControl w:val="0"/>
      <w:spacing w:after="120"/>
      <w:jc w:val="both"/>
    </w:pPr>
    <w:rPr>
      <w:rFonts w:eastAsia="微软雅黑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autoRedefine/>
    <w:qFormat/>
    <w:uiPriority w:val="39"/>
  </w:style>
  <w:style w:type="paragraph" w:styleId="11">
    <w:name w:val="toc 2"/>
    <w:basedOn w:val="1"/>
    <w:next w:val="1"/>
    <w:qFormat/>
    <w:uiPriority w:val="39"/>
    <w:pPr>
      <w:ind w:left="420" w:left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FollowedHyperlink"/>
    <w:basedOn w:val="14"/>
    <w:autoRedefine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Hyperlink"/>
    <w:basedOn w:val="14"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Unresolved Mention"/>
    <w:basedOn w:val="14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8">
    <w:name w:val="List Paragraph"/>
    <w:basedOn w:val="1"/>
    <w:qFormat/>
    <w:uiPriority w:val="34"/>
    <w:pPr>
      <w:jc w:val="left"/>
    </w:pPr>
    <w:rPr>
      <w:szCs w:val="22"/>
    </w:rPr>
  </w:style>
  <w:style w:type="character" w:customStyle="1" w:styleId="19">
    <w:name w:val="正文文本 字符"/>
    <w:basedOn w:val="14"/>
    <w:link w:val="2"/>
    <w:autoRedefine/>
    <w:qFormat/>
    <w:uiPriority w:val="0"/>
    <w:rPr>
      <w:rFonts w:eastAsia="微软雅黑" w:asciiTheme="minorHAnsi" w:hAnsiTheme="minorHAnsi" w:cstheme="minorBidi"/>
      <w:kern w:val="2"/>
      <w:sz w:val="21"/>
      <w:szCs w:val="24"/>
    </w:rPr>
  </w:style>
  <w:style w:type="character" w:customStyle="1" w:styleId="20">
    <w:name w:val="页眉 字符"/>
    <w:basedOn w:val="14"/>
    <w:link w:val="9"/>
    <w:autoRedefine/>
    <w:uiPriority w:val="0"/>
    <w:rPr>
      <w:rFonts w:eastAsia="微软雅黑" w:asciiTheme="minorHAnsi" w:hAnsiTheme="minorHAnsi" w:cstheme="minorBidi"/>
      <w:kern w:val="2"/>
      <w:sz w:val="18"/>
      <w:szCs w:val="18"/>
    </w:rPr>
  </w:style>
  <w:style w:type="paragraph" w:customStyle="1" w:styleId="21">
    <w:name w:val="WPSOffice手动目录 3"/>
    <w:autoRedefine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2">
    <w:name w:val="WPSOffice手动目录 2"/>
    <w:autoRedefine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jpe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2024-10-24T10:11:00Z</dcterms:created>
  <dc:creator>宋昕艺</dc:creator>
  <cp:lastModifiedBy>宋昕艺</cp:lastModifiedBy>
  <dcterms:modified xsi:type="dcterms:W3CDTF">2024-10-24T23:19:18Z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D9E19121ABCA4218A620650256E24169_12</vt:lpwstr>
  </property>
</Properties>
</file>